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D6BF" w14:textId="0335888F" w:rsidR="00862009" w:rsidRPr="002E50E1" w:rsidRDefault="006A1F40">
      <w:pPr>
        <w:pStyle w:val="Title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3EC7D776" wp14:editId="3EC7D777">
            <wp:simplePos x="0" y="0"/>
            <wp:positionH relativeFrom="page">
              <wp:posOffset>320040</wp:posOffset>
            </wp:positionH>
            <wp:positionV relativeFrom="paragraph">
              <wp:posOffset>53814</wp:posOffset>
            </wp:positionV>
            <wp:extent cx="2222105" cy="50157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105" cy="501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50E1">
        <w:rPr>
          <w:rFonts w:ascii="Arial" w:hAnsi="Arial" w:cs="Arial"/>
          <w:b/>
          <w:bCs/>
          <w:spacing w:val="10"/>
          <w:w w:val="75"/>
        </w:rPr>
        <w:t xml:space="preserve">Additional Residential </w:t>
      </w:r>
      <w:r w:rsidR="00164541">
        <w:rPr>
          <w:rFonts w:ascii="Arial" w:hAnsi="Arial" w:cs="Arial"/>
          <w:b/>
          <w:bCs/>
          <w:spacing w:val="10"/>
          <w:w w:val="75"/>
        </w:rPr>
        <w:t>Addresses</w:t>
      </w:r>
    </w:p>
    <w:p w14:paraId="3EC7D6C0" w14:textId="6839966E" w:rsidR="00862009" w:rsidRPr="002E50E1" w:rsidRDefault="006A1F40">
      <w:pPr>
        <w:spacing w:line="262" w:lineRule="exact"/>
        <w:ind w:right="161"/>
        <w:jc w:val="right"/>
        <w:rPr>
          <w:rFonts w:ascii="Arial" w:hAnsi="Arial" w:cs="Arial"/>
        </w:rPr>
      </w:pPr>
      <w:r>
        <w:rPr>
          <w:spacing w:val="3"/>
        </w:rPr>
        <w:t xml:space="preserve"> </w:t>
      </w:r>
      <w:r w:rsidR="002E50E1">
        <w:rPr>
          <w:spacing w:val="3"/>
        </w:rPr>
        <w:t>(</w:t>
      </w:r>
      <w:r w:rsidR="002E50E1" w:rsidRPr="002E50E1">
        <w:rPr>
          <w:rFonts w:ascii="Arial" w:hAnsi="Arial" w:cs="Arial"/>
          <w:w w:val="70"/>
        </w:rPr>
        <w:t xml:space="preserve">Disponible </w:t>
      </w:r>
      <w:proofErr w:type="spellStart"/>
      <w:r w:rsidR="002E50E1" w:rsidRPr="002E50E1">
        <w:rPr>
          <w:rFonts w:ascii="Arial" w:hAnsi="Arial" w:cs="Arial"/>
          <w:w w:val="70"/>
        </w:rPr>
        <w:t>en</w:t>
      </w:r>
      <w:proofErr w:type="spellEnd"/>
      <w:r w:rsidR="002E50E1" w:rsidRPr="002E50E1">
        <w:rPr>
          <w:rFonts w:ascii="Arial" w:hAnsi="Arial" w:cs="Arial"/>
          <w:w w:val="70"/>
        </w:rPr>
        <w:t xml:space="preserve"> français</w:t>
      </w:r>
      <w:r w:rsidR="002E50E1">
        <w:rPr>
          <w:rFonts w:ascii="Arial" w:hAnsi="Arial" w:cs="Arial"/>
          <w:w w:val="70"/>
        </w:rPr>
        <w:t>)</w:t>
      </w:r>
    </w:p>
    <w:p w14:paraId="3EC7D6C1" w14:textId="77777777" w:rsidR="00862009" w:rsidRDefault="00862009">
      <w:pPr>
        <w:pStyle w:val="BodyText"/>
        <w:spacing w:before="234"/>
        <w:rPr>
          <w:sz w:val="20"/>
        </w:rPr>
      </w:pPr>
    </w:p>
    <w:p w14:paraId="6BC9C08D" w14:textId="70E97DA0" w:rsidR="002E50E1" w:rsidRDefault="00E629DA">
      <w:pPr>
        <w:pStyle w:val="BodyText"/>
        <w:spacing w:before="23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Complete this form i</w:t>
      </w:r>
      <w:r w:rsidR="00904DBA">
        <w:rPr>
          <w:rFonts w:ascii="Arial" w:hAnsi="Arial" w:cs="Arial"/>
          <w:b/>
          <w:bCs/>
          <w:sz w:val="20"/>
        </w:rPr>
        <w:t xml:space="preserve">f </w:t>
      </w:r>
      <w:r w:rsidR="00EC522C">
        <w:rPr>
          <w:rFonts w:ascii="Arial" w:hAnsi="Arial" w:cs="Arial"/>
          <w:b/>
          <w:bCs/>
          <w:sz w:val="20"/>
        </w:rPr>
        <w:t xml:space="preserve">the residential complex </w:t>
      </w:r>
      <w:r w:rsidR="00D7199C">
        <w:rPr>
          <w:rFonts w:ascii="Arial" w:hAnsi="Arial" w:cs="Arial"/>
          <w:b/>
          <w:bCs/>
          <w:sz w:val="20"/>
        </w:rPr>
        <w:t xml:space="preserve">covered </w:t>
      </w:r>
      <w:r w:rsidR="00904DBA">
        <w:rPr>
          <w:rFonts w:ascii="Arial" w:hAnsi="Arial" w:cs="Arial"/>
          <w:b/>
          <w:bCs/>
          <w:sz w:val="20"/>
        </w:rPr>
        <w:t xml:space="preserve">by an </w:t>
      </w:r>
      <w:r w:rsidR="00904DBA" w:rsidRPr="006A1F40">
        <w:rPr>
          <w:rFonts w:ascii="Arial" w:hAnsi="Arial" w:cs="Arial"/>
          <w:b/>
          <w:bCs/>
          <w:i/>
          <w:iCs/>
          <w:sz w:val="20"/>
        </w:rPr>
        <w:t>Application for a Rent Increase Above the Guideline</w:t>
      </w:r>
      <w:r w:rsidR="00904DBA">
        <w:rPr>
          <w:rFonts w:ascii="Arial" w:hAnsi="Arial" w:cs="Arial"/>
          <w:b/>
          <w:bCs/>
          <w:sz w:val="20"/>
        </w:rPr>
        <w:t xml:space="preserve"> (</w:t>
      </w:r>
      <w:r w:rsidR="00904DBA" w:rsidRPr="006A1F40">
        <w:rPr>
          <w:rFonts w:ascii="Arial" w:hAnsi="Arial" w:cs="Arial"/>
          <w:b/>
          <w:bCs/>
          <w:i/>
          <w:iCs/>
          <w:sz w:val="20"/>
        </w:rPr>
        <w:t>Form L5</w:t>
      </w:r>
      <w:r w:rsidR="00904DBA">
        <w:rPr>
          <w:rFonts w:ascii="Arial" w:hAnsi="Arial" w:cs="Arial"/>
          <w:b/>
          <w:bCs/>
          <w:sz w:val="20"/>
        </w:rPr>
        <w:t>)</w:t>
      </w:r>
      <w:r w:rsidR="00D7199C">
        <w:rPr>
          <w:rFonts w:ascii="Arial" w:hAnsi="Arial" w:cs="Arial"/>
          <w:b/>
          <w:bCs/>
          <w:sz w:val="20"/>
        </w:rPr>
        <w:t xml:space="preserve"> includes multiple addresses</w:t>
      </w:r>
      <w:r w:rsidR="00904DBA">
        <w:rPr>
          <w:rFonts w:ascii="Arial" w:hAnsi="Arial" w:cs="Arial"/>
          <w:b/>
          <w:bCs/>
          <w:sz w:val="20"/>
        </w:rPr>
        <w:t>.</w:t>
      </w:r>
    </w:p>
    <w:p w14:paraId="74AD727B" w14:textId="77777777" w:rsidR="009E7C4D" w:rsidRDefault="009E7C4D">
      <w:pPr>
        <w:pStyle w:val="BodyText"/>
        <w:spacing w:before="234"/>
        <w:rPr>
          <w:sz w:val="20"/>
        </w:rPr>
      </w:pPr>
    </w:p>
    <w:p w14:paraId="5AADCE7C" w14:textId="1D0CC07F" w:rsidR="002E50E1" w:rsidRDefault="00D5699F">
      <w:pPr>
        <w:pStyle w:val="BodyText"/>
        <w:spacing w:before="234"/>
        <w:rPr>
          <w:sz w:val="20"/>
        </w:rPr>
      </w:pPr>
      <w:r>
        <w:rPr>
          <w:noProof/>
          <w:sz w:val="20"/>
        </w:rPr>
        <w:drawing>
          <wp:inline distT="0" distB="0" distL="0" distR="0" wp14:anchorId="18337D5F" wp14:editId="0F890267">
            <wp:extent cx="7209155" cy="917770"/>
            <wp:effectExtent l="0" t="0" r="0" b="0"/>
            <wp:docPr id="855246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942" cy="92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EDB21" w14:textId="77777777" w:rsidR="00904DBA" w:rsidRDefault="00904DBA">
      <w:pPr>
        <w:pStyle w:val="BodyText"/>
        <w:pBdr>
          <w:bottom w:val="single" w:sz="12" w:space="1" w:color="auto"/>
        </w:pBdr>
        <w:spacing w:before="234"/>
        <w:rPr>
          <w:b/>
          <w:bCs/>
          <w:sz w:val="20"/>
        </w:rPr>
      </w:pPr>
    </w:p>
    <w:p w14:paraId="386F72F7" w14:textId="77777777" w:rsidR="00904DBA" w:rsidRDefault="00904DBA">
      <w:pPr>
        <w:pStyle w:val="BodyText"/>
        <w:spacing w:before="234"/>
        <w:rPr>
          <w:sz w:val="20"/>
        </w:rPr>
      </w:pPr>
    </w:p>
    <w:p w14:paraId="165568C3" w14:textId="5D4CE33A" w:rsidR="00904DBA" w:rsidRDefault="00D5699F">
      <w:pPr>
        <w:pStyle w:val="BodyText"/>
        <w:spacing w:before="234"/>
        <w:rPr>
          <w:sz w:val="20"/>
        </w:rPr>
      </w:pPr>
      <w:r>
        <w:rPr>
          <w:noProof/>
          <w:sz w:val="20"/>
        </w:rPr>
        <w:drawing>
          <wp:inline distT="0" distB="0" distL="0" distR="0" wp14:anchorId="3CA89D65" wp14:editId="399409FB">
            <wp:extent cx="7162729" cy="911860"/>
            <wp:effectExtent l="0" t="0" r="635" b="2540"/>
            <wp:docPr id="1568532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2579" cy="91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4931" w14:textId="77777777" w:rsidR="00904DBA" w:rsidRDefault="00904DBA">
      <w:pPr>
        <w:pStyle w:val="BodyText"/>
        <w:pBdr>
          <w:bottom w:val="single" w:sz="12" w:space="1" w:color="auto"/>
        </w:pBdr>
        <w:spacing w:before="234"/>
        <w:rPr>
          <w:sz w:val="20"/>
        </w:rPr>
      </w:pPr>
    </w:p>
    <w:p w14:paraId="7B8AB5C5" w14:textId="77777777" w:rsidR="00904DBA" w:rsidRDefault="00904DBA">
      <w:pPr>
        <w:pStyle w:val="BodyText"/>
        <w:spacing w:before="234"/>
        <w:rPr>
          <w:sz w:val="20"/>
        </w:rPr>
      </w:pPr>
    </w:p>
    <w:p w14:paraId="4EB5DB12" w14:textId="5142BC4C" w:rsidR="00904DBA" w:rsidRDefault="00D5699F">
      <w:pPr>
        <w:pStyle w:val="BodyText"/>
        <w:spacing w:before="234"/>
        <w:rPr>
          <w:sz w:val="20"/>
        </w:rPr>
      </w:pPr>
      <w:r>
        <w:rPr>
          <w:noProof/>
          <w:sz w:val="20"/>
        </w:rPr>
        <w:drawing>
          <wp:inline distT="0" distB="0" distL="0" distR="0" wp14:anchorId="2A230DBC" wp14:editId="215AAA42">
            <wp:extent cx="7191375" cy="915508"/>
            <wp:effectExtent l="0" t="0" r="0" b="0"/>
            <wp:docPr id="1135967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868" cy="9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8EDE" w14:textId="77777777" w:rsidR="00904DBA" w:rsidRDefault="00904DBA">
      <w:pPr>
        <w:pStyle w:val="BodyText"/>
        <w:pBdr>
          <w:bottom w:val="single" w:sz="12" w:space="1" w:color="auto"/>
        </w:pBdr>
        <w:spacing w:before="234"/>
        <w:rPr>
          <w:sz w:val="20"/>
        </w:rPr>
      </w:pPr>
    </w:p>
    <w:p w14:paraId="04B287CC" w14:textId="77777777" w:rsidR="00904DBA" w:rsidRDefault="00904DBA">
      <w:pPr>
        <w:pStyle w:val="BodyText"/>
        <w:spacing w:before="234"/>
        <w:rPr>
          <w:sz w:val="20"/>
        </w:rPr>
      </w:pPr>
    </w:p>
    <w:p w14:paraId="4A383EF7" w14:textId="1B5CFF95" w:rsidR="00904DBA" w:rsidRDefault="00D5699F">
      <w:pPr>
        <w:pStyle w:val="BodyText"/>
        <w:spacing w:before="234"/>
        <w:rPr>
          <w:sz w:val="20"/>
        </w:rPr>
      </w:pPr>
      <w:r>
        <w:rPr>
          <w:noProof/>
          <w:sz w:val="20"/>
        </w:rPr>
        <w:drawing>
          <wp:inline distT="0" distB="0" distL="0" distR="0" wp14:anchorId="787910A8" wp14:editId="4D546904">
            <wp:extent cx="7257498" cy="923925"/>
            <wp:effectExtent l="0" t="0" r="635" b="0"/>
            <wp:docPr id="11479999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165" cy="92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50AB6" w14:textId="77777777" w:rsidR="002E50E1" w:rsidRDefault="002E50E1">
      <w:pPr>
        <w:pStyle w:val="BodyText"/>
        <w:spacing w:before="234"/>
        <w:rPr>
          <w:sz w:val="20"/>
        </w:rPr>
      </w:pPr>
    </w:p>
    <w:p w14:paraId="3EC7D760" w14:textId="6A1AF475" w:rsidR="00862009" w:rsidRPr="002E50E1" w:rsidRDefault="006A1F40" w:rsidP="002E50E1">
      <w:pPr>
        <w:pStyle w:val="BodyText"/>
        <w:spacing w:before="154" w:line="192" w:lineRule="auto"/>
        <w:ind w:left="200" w:right="357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EC7D7DC" wp14:editId="3A7E89A5">
                <wp:simplePos x="0" y="0"/>
                <wp:positionH relativeFrom="page">
                  <wp:posOffset>5547995</wp:posOffset>
                </wp:positionH>
                <wp:positionV relativeFrom="paragraph">
                  <wp:posOffset>250190</wp:posOffset>
                </wp:positionV>
                <wp:extent cx="1894839" cy="109728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09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 h="1097280">
                              <a:moveTo>
                                <a:pt x="0" y="1097279"/>
                              </a:moveTo>
                              <a:lnTo>
                                <a:pt x="1894573" y="1097279"/>
                              </a:lnTo>
                              <a:lnTo>
                                <a:pt x="1894573" y="0"/>
                              </a:lnTo>
                              <a:lnTo>
                                <a:pt x="0" y="0"/>
                              </a:lnTo>
                              <a:lnTo>
                                <a:pt x="0" y="109727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DAFCD" id="Graphic 58" o:spid="_x0000_s1026" style="position:absolute;margin-left:436.85pt;margin-top:19.7pt;width:149.2pt;height:86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097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" path="m,1097279r1894573,l1894573,,,,,1097279xe" filled="f" strokeweight=".5pt">
                <v:path arrowok="t"/>
                <w10:wrap anchorx="page"/>
              </v:shape>
            </w:pict>
          </mc:Fallback>
        </mc:AlternateContent>
      </w:r>
      <w:r w:rsidR="002E50E1">
        <w:rPr>
          <w:rFonts w:ascii="Arial" w:hAnsi="Arial" w:cs="Arial"/>
        </w:rPr>
        <w:t xml:space="preserve">The Landlord and Tenant Board has the right to collect the information requested on this form to resolve your application under section 185 of the </w:t>
      </w:r>
      <w:r w:rsidR="002E50E1">
        <w:rPr>
          <w:rFonts w:ascii="Arial" w:hAnsi="Arial" w:cs="Arial"/>
          <w:i/>
          <w:iCs/>
        </w:rPr>
        <w:t>Residential Tenancies Act, 2006.</w:t>
      </w:r>
      <w:r w:rsidR="002E50E1">
        <w:rPr>
          <w:rFonts w:ascii="Arial" w:hAnsi="Arial" w:cs="Arial"/>
        </w:rPr>
        <w:t xml:space="preserve"> After you file the form, all information related to the proceeding may become publicly available in a tribunal decision, order or other document, in accordance with Tribunals Ontario’s </w:t>
      </w:r>
      <w:hyperlink r:id="rId6" w:history="1">
        <w:r w:rsidR="002E50E1" w:rsidRPr="00904DBA">
          <w:rPr>
            <w:rStyle w:val="Hyperlink"/>
            <w:rFonts w:ascii="Arial" w:hAnsi="Arial" w:cs="Arial"/>
          </w:rPr>
          <w:t>Access to Records Policy</w:t>
        </w:r>
      </w:hyperlink>
      <w:r w:rsidR="002E50E1">
        <w:rPr>
          <w:rFonts w:ascii="Arial" w:hAnsi="Arial" w:cs="Arial"/>
        </w:rPr>
        <w:t xml:space="preserve"> and the </w:t>
      </w:r>
      <w:r w:rsidR="002E50E1">
        <w:rPr>
          <w:rFonts w:ascii="Arial" w:hAnsi="Arial" w:cs="Arial"/>
          <w:i/>
          <w:iCs/>
        </w:rPr>
        <w:t>Tribunal Adjudicative Records Act, 2019.</w:t>
      </w:r>
      <w:r w:rsidR="002E50E1">
        <w:rPr>
          <w:rFonts w:ascii="Arial" w:hAnsi="Arial" w:cs="Arial"/>
        </w:rPr>
        <w:t xml:space="preserve"> Parties wanting records or information to remain confidential must seek a confidentiality order from the adjudicator. If you have questions about confidentiality order or access to records, please contact us by email at </w:t>
      </w:r>
      <w:hyperlink r:id="rId7" w:history="1">
        <w:r w:rsidR="002E50E1" w:rsidRPr="00903427">
          <w:rPr>
            <w:rStyle w:val="Hyperlink"/>
            <w:rFonts w:ascii="Arial" w:hAnsi="Arial" w:cs="Arial"/>
          </w:rPr>
          <w:t>LTB@ontario.ca</w:t>
        </w:r>
      </w:hyperlink>
      <w:r w:rsidR="002E50E1">
        <w:rPr>
          <w:rFonts w:ascii="Arial" w:hAnsi="Arial" w:cs="Arial"/>
        </w:rPr>
        <w:t xml:space="preserve"> or our Contact Center at </w:t>
      </w:r>
      <w:r w:rsidR="002E50E1">
        <w:rPr>
          <w:rFonts w:ascii="Arial" w:hAnsi="Arial" w:cs="Arial"/>
          <w:b/>
          <w:bCs/>
        </w:rPr>
        <w:t>416-645-8080</w:t>
      </w:r>
      <w:r w:rsidR="002E50E1">
        <w:rPr>
          <w:rFonts w:ascii="Arial" w:hAnsi="Arial" w:cs="Arial"/>
        </w:rPr>
        <w:t xml:space="preserve"> or </w:t>
      </w:r>
      <w:r w:rsidR="002E50E1">
        <w:rPr>
          <w:rFonts w:ascii="Arial" w:hAnsi="Arial" w:cs="Arial"/>
          <w:b/>
          <w:bCs/>
        </w:rPr>
        <w:t>1-888-332-3234</w:t>
      </w:r>
      <w:r w:rsidR="002E50E1">
        <w:rPr>
          <w:rFonts w:ascii="Arial" w:hAnsi="Arial" w:cs="Arial"/>
        </w:rPr>
        <w:t xml:space="preserve"> (toll free). </w:t>
      </w:r>
    </w:p>
    <w:p w14:paraId="3EC7D761" w14:textId="0BF04600" w:rsidR="00862009" w:rsidRDefault="00904DBA">
      <w:pPr>
        <w:pStyle w:val="BodyText"/>
        <w:spacing w:before="141"/>
        <w:rPr>
          <w:sz w:val="20"/>
        </w:rPr>
      </w:pPr>
      <w:r w:rsidRPr="00904DBA">
        <w:rPr>
          <w:noProof/>
          <w:sz w:val="7"/>
        </w:rPr>
        <w:drawing>
          <wp:inline distT="0" distB="0" distL="0" distR="0" wp14:anchorId="1BBA1BC9" wp14:editId="47AA3A49">
            <wp:extent cx="5238750" cy="572657"/>
            <wp:effectExtent l="0" t="0" r="0" b="0"/>
            <wp:docPr id="485950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500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2637" cy="57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7D772" w14:textId="012F1281" w:rsidR="00862009" w:rsidRDefault="00862009">
      <w:pPr>
        <w:pStyle w:val="BodyText"/>
        <w:spacing w:before="11"/>
        <w:rPr>
          <w:sz w:val="7"/>
        </w:rPr>
      </w:pPr>
    </w:p>
    <w:p w14:paraId="3EC7D773" w14:textId="77777777" w:rsidR="00862009" w:rsidRDefault="00862009">
      <w:pPr>
        <w:pStyle w:val="BodyText"/>
        <w:rPr>
          <w:sz w:val="7"/>
        </w:rPr>
        <w:sectPr w:rsidR="00862009">
          <w:type w:val="continuous"/>
          <w:pgSz w:w="12240" w:h="15840"/>
          <w:pgMar w:top="280" w:right="360" w:bottom="0" w:left="360" w:header="720" w:footer="720" w:gutter="0"/>
          <w:cols w:space="720"/>
        </w:sectPr>
      </w:pPr>
    </w:p>
    <w:p w14:paraId="78B961CB" w14:textId="0E4700E5" w:rsidR="002E50E1" w:rsidRPr="002E50E1" w:rsidRDefault="002E50E1">
      <w:pPr>
        <w:spacing w:before="73"/>
        <w:ind w:left="172"/>
        <w:rPr>
          <w:rFonts w:ascii="Arial" w:hAnsi="Arial" w:cs="Arial"/>
          <w:sz w:val="15"/>
          <w:szCs w:val="15"/>
        </w:rPr>
      </w:pPr>
      <w:r w:rsidRPr="002E50E1">
        <w:rPr>
          <w:rFonts w:ascii="Arial" w:hAnsi="Arial" w:cs="Arial"/>
          <w:w w:val="55"/>
          <w:sz w:val="15"/>
          <w:szCs w:val="15"/>
        </w:rPr>
        <w:t>v. 11/01/2025</w:t>
      </w:r>
    </w:p>
    <w:p w14:paraId="3EC7D775" w14:textId="63766A44" w:rsidR="00862009" w:rsidRPr="002E50E1" w:rsidRDefault="006A1F40">
      <w:pPr>
        <w:spacing w:before="25"/>
        <w:ind w:left="172"/>
        <w:rPr>
          <w:rFonts w:ascii="Arial" w:hAnsi="Arial" w:cs="Arial"/>
          <w:sz w:val="18"/>
        </w:rPr>
      </w:pPr>
      <w:r>
        <w:br w:type="column"/>
      </w:r>
      <w:proofErr w:type="spellStart"/>
      <w:r w:rsidRPr="002E50E1">
        <w:rPr>
          <w:rFonts w:ascii="Arial" w:hAnsi="Arial" w:cs="Arial"/>
          <w:w w:val="90"/>
          <w:sz w:val="18"/>
        </w:rPr>
        <w:t>P</w:t>
      </w:r>
      <w:r w:rsidRPr="002E50E1">
        <w:rPr>
          <w:rFonts w:ascii="Arial" w:hAnsi="Arial" w:cs="Arial"/>
          <w:spacing w:val="-29"/>
          <w:w w:val="90"/>
          <w:sz w:val="18"/>
        </w:rPr>
        <w:t xml:space="preserve"> </w:t>
      </w:r>
      <w:r w:rsidRPr="002E50E1">
        <w:rPr>
          <w:rFonts w:ascii="Arial" w:hAnsi="Arial" w:cs="Arial"/>
          <w:w w:val="90"/>
          <w:sz w:val="18"/>
        </w:rPr>
        <w:t>age</w:t>
      </w:r>
      <w:proofErr w:type="spellEnd"/>
      <w:r w:rsidRPr="002E50E1">
        <w:rPr>
          <w:rFonts w:ascii="Arial" w:hAnsi="Arial" w:cs="Arial"/>
          <w:spacing w:val="51"/>
          <w:sz w:val="18"/>
        </w:rPr>
        <w:t xml:space="preserve"> </w:t>
      </w:r>
      <w:r w:rsidR="002E50E1" w:rsidRPr="002E50E1">
        <w:rPr>
          <w:rFonts w:ascii="Arial" w:hAnsi="Arial" w:cs="Arial"/>
          <w:w w:val="90"/>
          <w:sz w:val="18"/>
        </w:rPr>
        <w:softHyphen/>
        <w:t>_</w:t>
      </w:r>
      <w:r w:rsidRPr="002E50E1">
        <w:rPr>
          <w:rFonts w:ascii="Arial" w:hAnsi="Arial" w:cs="Arial"/>
          <w:spacing w:val="-7"/>
          <w:w w:val="90"/>
          <w:sz w:val="18"/>
        </w:rPr>
        <w:t xml:space="preserve"> </w:t>
      </w:r>
      <w:r w:rsidRPr="002E50E1">
        <w:rPr>
          <w:rFonts w:ascii="Arial" w:hAnsi="Arial" w:cs="Arial"/>
          <w:w w:val="90"/>
          <w:sz w:val="18"/>
        </w:rPr>
        <w:t>of</w:t>
      </w:r>
      <w:r w:rsidR="002E50E1" w:rsidRPr="002E50E1">
        <w:rPr>
          <w:rFonts w:ascii="Arial" w:hAnsi="Arial" w:cs="Arial"/>
          <w:w w:val="90"/>
          <w:sz w:val="18"/>
        </w:rPr>
        <w:t xml:space="preserve"> _</w:t>
      </w:r>
    </w:p>
    <w:sectPr w:rsidR="00862009" w:rsidRPr="002E50E1">
      <w:type w:val="continuous"/>
      <w:pgSz w:w="12240" w:h="15840"/>
      <w:pgMar w:top="280" w:right="360" w:bottom="0" w:left="360" w:header="720" w:footer="720" w:gutter="0"/>
      <w:cols w:num="2" w:space="720" w:equalWidth="0">
        <w:col w:w="930" w:space="9204"/>
        <w:col w:w="13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09"/>
    <w:rsid w:val="00164541"/>
    <w:rsid w:val="002E50E1"/>
    <w:rsid w:val="006A1F40"/>
    <w:rsid w:val="0074311E"/>
    <w:rsid w:val="00862009"/>
    <w:rsid w:val="00896C05"/>
    <w:rsid w:val="00904DBA"/>
    <w:rsid w:val="009B0018"/>
    <w:rsid w:val="009E7C4D"/>
    <w:rsid w:val="00A02546"/>
    <w:rsid w:val="00B84D76"/>
    <w:rsid w:val="00C768AC"/>
    <w:rsid w:val="00D5699F"/>
    <w:rsid w:val="00D7199C"/>
    <w:rsid w:val="00DC40B4"/>
    <w:rsid w:val="00E32F94"/>
    <w:rsid w:val="00E629DA"/>
    <w:rsid w:val="00E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D6BF"/>
  <w15:docId w15:val="{E9638D1F-987B-4169-BF01-8D5C93AB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line="280" w:lineRule="exact"/>
      <w:ind w:right="157"/>
      <w:jc w:val="righ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E50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LTB@ontario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bunalsontario.ca/documents/sjto/A2I-Policy-en.htm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Parties</vt:lpstr>
    </vt:vector>
  </TitlesOfParts>
  <Company>Government of Ontario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Parties</dc:title>
  <dc:creator>PANTERRE</dc:creator>
  <cp:lastModifiedBy>McLean, Michael (MAG)</cp:lastModifiedBy>
  <cp:revision>2</cp:revision>
  <dcterms:created xsi:type="dcterms:W3CDTF">2025-10-02T15:02:00Z</dcterms:created>
  <dcterms:modified xsi:type="dcterms:W3CDTF">2025-10-02T15:02:00Z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25.0 (Windows)</vt:lpwstr>
  </property>
</Properties>
</file>